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3ED3C">
      <w:pPr>
        <w:spacing w:line="0" w:lineRule="atLeast"/>
        <w:jc w:val="center"/>
        <w:rPr>
          <w:rFonts w:ascii="方正小标宋简体" w:hAnsi="微软雅黑" w:eastAsia="方正小标宋简体"/>
          <w:sz w:val="52"/>
          <w:szCs w:val="52"/>
        </w:rPr>
      </w:pPr>
      <w:r>
        <w:rPr>
          <w:rFonts w:hint="eastAsia" w:ascii="方正小标宋简体" w:hAnsi="微软雅黑" w:eastAsia="方正小标宋简体"/>
          <w:sz w:val="52"/>
          <w:szCs w:val="52"/>
        </w:rPr>
        <w:t>亲青公益平台</w:t>
      </w:r>
    </w:p>
    <w:p w14:paraId="0BE661F1">
      <w:pPr>
        <w:spacing w:line="0" w:lineRule="atLeast"/>
        <w:jc w:val="center"/>
        <w:rPr>
          <w:rFonts w:ascii="方正小标宋简体" w:hAnsi="微软雅黑" w:eastAsia="方正小标宋简体"/>
          <w:sz w:val="32"/>
          <w:szCs w:val="32"/>
        </w:rPr>
      </w:pPr>
      <w:r>
        <w:rPr>
          <w:rFonts w:hint="eastAsia" w:ascii="方正小标宋简体" w:hAnsi="微软雅黑" w:eastAsia="方正小标宋简体"/>
          <w:sz w:val="32"/>
          <w:szCs w:val="32"/>
          <w:lang w:eastAsia="zh-CN"/>
        </w:rPr>
        <w:t>甘肃省</w:t>
      </w:r>
      <w:r>
        <w:rPr>
          <w:rFonts w:hint="eastAsia" w:ascii="方正小标宋简体" w:hAnsi="微软雅黑" w:eastAsia="方正小标宋简体"/>
          <w:sz w:val="32"/>
          <w:szCs w:val="32"/>
        </w:rPr>
        <w:t>青少年发展基金《</w:t>
      </w:r>
      <w:r>
        <w:rPr>
          <w:rFonts w:hint="eastAsia" w:ascii="方正小标宋简体" w:hAnsi="微软雅黑" w:eastAsia="方正小标宋简体"/>
          <w:sz w:val="32"/>
          <w:szCs w:val="32"/>
          <w:lang w:val="en-US" w:eastAsia="zh-CN"/>
        </w:rPr>
        <w:t>点亮星灯 与你同行</w:t>
      </w:r>
      <w:r>
        <w:rPr>
          <w:rFonts w:hint="eastAsia" w:ascii="方正小标宋简体" w:hAnsi="微软雅黑" w:eastAsia="方正小标宋简体"/>
          <w:sz w:val="32"/>
          <w:szCs w:val="32"/>
        </w:rPr>
        <w:t>》</w:t>
      </w:r>
    </w:p>
    <w:p w14:paraId="18EF9DC0">
      <w:pPr>
        <w:spacing w:line="0" w:lineRule="atLeast"/>
        <w:jc w:val="center"/>
        <w:rPr>
          <w:rFonts w:ascii="方正小标宋简体" w:hAnsi="微软雅黑" w:eastAsia="方正小标宋简体"/>
          <w:sz w:val="32"/>
          <w:szCs w:val="32"/>
        </w:rPr>
      </w:pPr>
      <w:r>
        <w:rPr>
          <w:rFonts w:hint="eastAsia" w:ascii="方正小标宋简体" w:hAnsi="微软雅黑" w:eastAsia="方正小标宋简体"/>
          <w:sz w:val="32"/>
          <w:szCs w:val="32"/>
        </w:rPr>
        <w:t>结项报告</w:t>
      </w:r>
    </w:p>
    <w:p w14:paraId="7B63783B">
      <w:pPr>
        <w:spacing w:line="0" w:lineRule="atLeast"/>
        <w:rPr>
          <w:rFonts w:hint="eastAsia" w:ascii="FangSong_GB2312" w:hAnsi="FangSong_GB2312" w:eastAsia="FangSong_GB2312" w:cs="FangSong_GB2312"/>
          <w:sz w:val="24"/>
          <w:szCs w:val="24"/>
        </w:rPr>
      </w:pPr>
      <w:r>
        <w:rPr>
          <w:rFonts w:hint="eastAsia" w:ascii="FangSong_GB2312" w:hAnsi="FangSong_GB2312" w:eastAsia="FangSong_GB2312" w:cs="FangSong_GB2312"/>
          <w:color w:val="000000"/>
          <w:sz w:val="24"/>
          <w:szCs w:val="24"/>
        </w:rPr>
        <w:t>一、项目基本信息</w:t>
      </w:r>
    </w:p>
    <w:p w14:paraId="34E75FDF">
      <w:pPr>
        <w:rPr>
          <w:rFonts w:hint="eastAsia" w:ascii="FangSong_GB2312" w:hAnsi="FangSong_GB2312" w:eastAsia="FangSong_GB2312" w:cs="FangSong_GB2312"/>
          <w:color w:val="000000"/>
          <w:sz w:val="24"/>
          <w:szCs w:val="24"/>
        </w:rPr>
      </w:pPr>
      <w:r>
        <w:rPr>
          <w:rFonts w:hint="eastAsia" w:ascii="FangSong_GB2312" w:hAnsi="FangSong_GB2312" w:eastAsia="FangSong_GB2312" w:cs="FangSong_GB2312"/>
          <w:color w:val="000000"/>
          <w:sz w:val="24"/>
          <w:szCs w:val="24"/>
        </w:rPr>
        <w:t>项目名称：“点亮星灯 与你同行”关爱自闭症儿童筹款活动</w:t>
      </w:r>
    </w:p>
    <w:p w14:paraId="4EC65B18">
      <w:pPr>
        <w:rPr>
          <w:rFonts w:hint="eastAsia" w:ascii="FangSong_GB2312" w:hAnsi="FangSong_GB2312" w:eastAsia="FangSong_GB2312" w:cs="FangSong_GB2312"/>
          <w:color w:val="000000"/>
          <w:sz w:val="24"/>
          <w:szCs w:val="24"/>
        </w:rPr>
      </w:pPr>
      <w:r>
        <w:rPr>
          <w:rFonts w:hint="eastAsia" w:ascii="FangSong_GB2312" w:hAnsi="FangSong_GB2312" w:eastAsia="FangSong_GB2312" w:cs="FangSong_GB2312"/>
          <w:color w:val="000000"/>
          <w:sz w:val="24"/>
          <w:szCs w:val="24"/>
        </w:rPr>
        <w:t>项目简介：</w:t>
      </w:r>
      <w:r>
        <w:rPr>
          <w:rFonts w:hint="eastAsia" w:ascii="FangSong_GB2312" w:hAnsi="FangSong_GB2312" w:eastAsia="FangSong_GB2312" w:cs="FangSong_GB2312"/>
          <w:color w:val="000000"/>
          <w:sz w:val="24"/>
          <w:szCs w:val="24"/>
          <w:lang w:eastAsia="zh-CN"/>
        </w:rPr>
        <w:t>“</w:t>
      </w:r>
      <w:r>
        <w:rPr>
          <w:rFonts w:hint="eastAsia"/>
        </w:rPr>
        <w:t>自闭症是一种神经发育障碍，其特征包括社交互动和沟通困难、重复性行为和狭窄的兴趣范围。自闭症在儿童中较为常见，而且对他们的生活和发展产生了重大影响。其中，自闭症儿童往往面临社交和情感交流方面的挑战，这可能导致他们在社交环境中感到孤立和困惑。闭症儿童通常需要定制化的教育计划和治疗方案，这给家庭和教育系统带来了挑战。许多地区的资源不足，无法为每个自闭症儿童提供适当的支持。因此在这一领域，需要对自闭症儿童进行筹款，以帮助这些儿童建立更好的支持网络。为了支持自闭症儿童和他们的家庭，帮助他们获得专业的支持。甘肃省青少年发展基金会联合兰州欣雨星儿童心理发展中心面对自闭症儿童开展募捐活动，筹集善款用于向自闭症儿童开展支持自闭症儿童的社会融入活动，同时为自闭症儿童家庭开展家长教育和主题活动，提供医疗和治疗服务，支持家庭获得必要的资源和支持。</w:t>
      </w:r>
      <w:r>
        <w:t xml:space="preserve"> </w:t>
      </w:r>
    </w:p>
    <w:p w14:paraId="6121BEE6">
      <w:pPr>
        <w:jc w:val="left"/>
        <w:rPr>
          <w:rFonts w:hint="eastAsia" w:ascii="FangSong_GB2312" w:hAnsi="FangSong_GB2312" w:eastAsia="FangSong_GB2312" w:cs="FangSong_GB2312"/>
          <w:color w:val="000000"/>
          <w:sz w:val="24"/>
          <w:szCs w:val="24"/>
        </w:rPr>
      </w:pPr>
      <w:r>
        <w:rPr>
          <w:rFonts w:hint="eastAsia" w:ascii="FangSong_GB2312" w:hAnsi="FangSong_GB2312" w:eastAsia="FangSong_GB2312" w:cs="FangSong_GB2312"/>
          <w:color w:val="000000"/>
          <w:sz w:val="24"/>
          <w:szCs w:val="24"/>
        </w:rPr>
        <w:t>公募机构名称：</w:t>
      </w:r>
      <w:r>
        <w:rPr>
          <w:rFonts w:hint="eastAsia" w:ascii="FangSong_GB2312" w:hAnsi="FangSong_GB2312" w:eastAsia="FangSong_GB2312" w:cs="FangSong_GB2312"/>
          <w:color w:val="000000"/>
          <w:sz w:val="24"/>
          <w:szCs w:val="24"/>
          <w:lang w:eastAsia="zh-CN"/>
        </w:rPr>
        <w:t>甘肃</w:t>
      </w:r>
      <w:r>
        <w:rPr>
          <w:rFonts w:hint="eastAsia" w:ascii="FangSong_GB2312" w:hAnsi="FangSong_GB2312" w:eastAsia="FangSong_GB2312" w:cs="FangSong_GB2312"/>
          <w:color w:val="000000"/>
          <w:sz w:val="24"/>
          <w:szCs w:val="24"/>
        </w:rPr>
        <w:t>省青少年发展基金会</w:t>
      </w:r>
    </w:p>
    <w:p w14:paraId="61D03523">
      <w:pPr>
        <w:jc w:val="left"/>
        <w:rPr>
          <w:rFonts w:hint="eastAsia" w:ascii="FangSong_GB2312" w:hAnsi="FangSong_GB2312" w:eastAsia="FangSong_GB2312" w:cs="FangSong_GB2312"/>
          <w:color w:val="000000"/>
          <w:sz w:val="24"/>
          <w:szCs w:val="24"/>
          <w:lang w:eastAsia="zh-CN"/>
        </w:rPr>
      </w:pPr>
      <w:r>
        <w:rPr>
          <w:rFonts w:hint="eastAsia" w:ascii="FangSong_GB2312" w:hAnsi="FangSong_GB2312" w:eastAsia="FangSong_GB2312" w:cs="FangSong_GB2312"/>
          <w:color w:val="000000"/>
          <w:sz w:val="24"/>
          <w:szCs w:val="24"/>
        </w:rPr>
        <w:t>执行机构名称：</w:t>
      </w:r>
      <w:r>
        <w:rPr>
          <w:rFonts w:hint="eastAsia" w:ascii="FangSong_GB2312" w:hAnsi="FangSong_GB2312" w:eastAsia="FangSong_GB2312" w:cs="FangSong_GB2312"/>
          <w:color w:val="000000"/>
          <w:sz w:val="24"/>
          <w:szCs w:val="24"/>
          <w:lang w:eastAsia="zh-CN"/>
        </w:rPr>
        <w:t>兰州欣雨星儿童心理发展中心</w:t>
      </w:r>
    </w:p>
    <w:p w14:paraId="722555F6">
      <w:pPr>
        <w:jc w:val="left"/>
        <w:rPr>
          <w:rFonts w:hint="eastAsia" w:ascii="FangSong_GB2312" w:hAnsi="FangSong_GB2312" w:eastAsia="FangSong_GB2312" w:cs="FangSong_GB2312"/>
          <w:color w:val="000000"/>
          <w:sz w:val="24"/>
          <w:szCs w:val="24"/>
        </w:rPr>
      </w:pPr>
      <w:r>
        <w:rPr>
          <w:rFonts w:hint="eastAsia" w:ascii="FangSong_GB2312" w:hAnsi="FangSong_GB2312" w:eastAsia="FangSong_GB2312" w:cs="FangSong_GB2312"/>
          <w:color w:val="000000"/>
          <w:sz w:val="24"/>
          <w:szCs w:val="24"/>
        </w:rPr>
        <w:t>筹款目标：</w:t>
      </w:r>
      <w:r>
        <w:rPr>
          <w:rFonts w:hint="eastAsia" w:ascii="FangSong_GB2312" w:hAnsi="FangSong_GB2312" w:cs="FangSong_GB2312"/>
          <w:color w:val="000000"/>
          <w:sz w:val="24"/>
          <w:szCs w:val="24"/>
          <w:lang w:val="en-US" w:eastAsia="zh-CN"/>
        </w:rPr>
        <w:t>8</w:t>
      </w:r>
      <w:r>
        <w:rPr>
          <w:rFonts w:hint="eastAsia" w:ascii="FangSong_GB2312" w:hAnsi="FangSong_GB2312" w:eastAsia="FangSong_GB2312" w:cs="FangSong_GB2312"/>
          <w:color w:val="000000"/>
          <w:sz w:val="24"/>
          <w:szCs w:val="24"/>
          <w:lang w:val="en-US" w:eastAsia="zh-CN"/>
        </w:rPr>
        <w:t>0000</w:t>
      </w:r>
      <w:r>
        <w:rPr>
          <w:rFonts w:hint="eastAsia" w:ascii="FangSong_GB2312" w:hAnsi="FangSong_GB2312" w:eastAsia="FangSong_GB2312" w:cs="FangSong_GB2312"/>
          <w:color w:val="000000"/>
          <w:sz w:val="24"/>
          <w:szCs w:val="24"/>
        </w:rPr>
        <w:t xml:space="preserve"> 元</w:t>
      </w:r>
    </w:p>
    <w:p w14:paraId="175B31D7">
      <w:pPr>
        <w:jc w:val="left"/>
        <w:rPr>
          <w:rFonts w:hint="eastAsia" w:ascii="FangSong_GB2312" w:hAnsi="FangSong_GB2312" w:eastAsia="FangSong_GB2312" w:cs="FangSong_GB2312"/>
          <w:color w:val="000000"/>
          <w:sz w:val="24"/>
          <w:szCs w:val="24"/>
        </w:rPr>
      </w:pPr>
      <w:r>
        <w:rPr>
          <w:rFonts w:hint="eastAsia" w:ascii="FangSong_GB2312" w:hAnsi="FangSong_GB2312" w:eastAsia="FangSong_GB2312" w:cs="FangSong_GB2312"/>
          <w:color w:val="000000"/>
          <w:sz w:val="24"/>
          <w:szCs w:val="24"/>
        </w:rPr>
        <w:t>筹款周期（筹款开始日期-筹款结束日期）：202</w:t>
      </w:r>
      <w:r>
        <w:rPr>
          <w:rFonts w:hint="eastAsia" w:ascii="FangSong_GB2312" w:hAnsi="FangSong_GB2312" w:cs="FangSong_GB2312"/>
          <w:color w:val="000000"/>
          <w:sz w:val="24"/>
          <w:szCs w:val="24"/>
          <w:lang w:val="en-US" w:eastAsia="zh-CN"/>
        </w:rPr>
        <w:t>4</w:t>
      </w:r>
      <w:r>
        <w:rPr>
          <w:rFonts w:hint="eastAsia" w:ascii="FangSong_GB2312" w:hAnsi="FangSong_GB2312" w:eastAsia="FangSong_GB2312" w:cs="FangSong_GB2312"/>
          <w:color w:val="000000"/>
          <w:sz w:val="24"/>
          <w:szCs w:val="24"/>
        </w:rPr>
        <w:t>年</w:t>
      </w:r>
      <w:r>
        <w:rPr>
          <w:rFonts w:hint="eastAsia" w:ascii="FangSong_GB2312" w:hAnsi="FangSong_GB2312" w:cs="FangSong_GB2312"/>
          <w:color w:val="000000"/>
          <w:sz w:val="24"/>
          <w:szCs w:val="24"/>
          <w:lang w:val="en-US" w:eastAsia="zh-CN"/>
        </w:rPr>
        <w:t>4</w:t>
      </w:r>
      <w:r>
        <w:rPr>
          <w:rFonts w:hint="eastAsia" w:ascii="FangSong_GB2312" w:hAnsi="FangSong_GB2312" w:eastAsia="FangSong_GB2312" w:cs="FangSong_GB2312"/>
          <w:color w:val="000000"/>
          <w:sz w:val="24"/>
          <w:szCs w:val="24"/>
        </w:rPr>
        <w:t>月</w:t>
      </w:r>
      <w:r>
        <w:rPr>
          <w:rFonts w:hint="eastAsia" w:ascii="FangSong_GB2312" w:hAnsi="FangSong_GB2312" w:cs="FangSong_GB2312"/>
          <w:color w:val="000000"/>
          <w:sz w:val="24"/>
          <w:szCs w:val="24"/>
          <w:lang w:val="en-US" w:eastAsia="zh-CN"/>
        </w:rPr>
        <w:t>7</w:t>
      </w:r>
      <w:r>
        <w:rPr>
          <w:rFonts w:hint="eastAsia" w:ascii="FangSong_GB2312" w:hAnsi="FangSong_GB2312" w:eastAsia="FangSong_GB2312" w:cs="FangSong_GB2312"/>
          <w:color w:val="000000"/>
          <w:sz w:val="24"/>
          <w:szCs w:val="24"/>
        </w:rPr>
        <w:t>日-202</w:t>
      </w:r>
      <w:r>
        <w:rPr>
          <w:rFonts w:hint="eastAsia" w:ascii="FangSong_GB2312" w:hAnsi="FangSong_GB2312" w:cs="FangSong_GB2312"/>
          <w:color w:val="000000"/>
          <w:sz w:val="24"/>
          <w:szCs w:val="24"/>
          <w:lang w:val="en-US" w:eastAsia="zh-CN"/>
        </w:rPr>
        <w:t>4</w:t>
      </w:r>
      <w:r>
        <w:rPr>
          <w:rFonts w:hint="eastAsia" w:ascii="FangSong_GB2312" w:hAnsi="FangSong_GB2312" w:eastAsia="FangSong_GB2312" w:cs="FangSong_GB2312"/>
          <w:color w:val="000000"/>
          <w:sz w:val="24"/>
          <w:szCs w:val="24"/>
        </w:rPr>
        <w:t>年</w:t>
      </w:r>
      <w:r>
        <w:rPr>
          <w:rFonts w:hint="eastAsia" w:ascii="FangSong_GB2312" w:hAnsi="FangSong_GB2312" w:cs="FangSong_GB2312"/>
          <w:color w:val="000000"/>
          <w:sz w:val="24"/>
          <w:szCs w:val="24"/>
          <w:lang w:val="en-US" w:eastAsia="zh-CN"/>
        </w:rPr>
        <w:t>12</w:t>
      </w:r>
      <w:r>
        <w:rPr>
          <w:rFonts w:hint="eastAsia" w:ascii="FangSong_GB2312" w:hAnsi="FangSong_GB2312" w:eastAsia="FangSong_GB2312" w:cs="FangSong_GB2312"/>
          <w:color w:val="000000"/>
          <w:sz w:val="24"/>
          <w:szCs w:val="24"/>
        </w:rPr>
        <w:t>月</w:t>
      </w:r>
      <w:r>
        <w:rPr>
          <w:rFonts w:hint="eastAsia" w:ascii="FangSong_GB2312" w:hAnsi="FangSong_GB2312" w:cs="FangSong_GB2312"/>
          <w:color w:val="000000"/>
          <w:sz w:val="24"/>
          <w:szCs w:val="24"/>
          <w:lang w:val="en-US" w:eastAsia="zh-CN"/>
        </w:rPr>
        <w:t>31</w:t>
      </w:r>
      <w:r>
        <w:rPr>
          <w:rFonts w:hint="eastAsia" w:ascii="FangSong_GB2312" w:hAnsi="FangSong_GB2312" w:eastAsia="FangSong_GB2312" w:cs="FangSong_GB2312"/>
          <w:color w:val="000000"/>
          <w:sz w:val="24"/>
          <w:szCs w:val="24"/>
        </w:rPr>
        <w:t>日</w:t>
      </w:r>
    </w:p>
    <w:p w14:paraId="525B5AB8">
      <w:pPr>
        <w:jc w:val="left"/>
        <w:rPr>
          <w:rFonts w:hint="eastAsia" w:ascii="FangSong_GB2312" w:hAnsi="FangSong_GB2312" w:eastAsia="FangSong_GB2312" w:cs="FangSong_GB2312"/>
          <w:color w:val="000000"/>
          <w:sz w:val="24"/>
          <w:szCs w:val="24"/>
        </w:rPr>
      </w:pPr>
      <w:r>
        <w:rPr>
          <w:rFonts w:hint="eastAsia" w:ascii="FangSong_GB2312" w:hAnsi="FangSong_GB2312" w:eastAsia="FangSong_GB2312" w:cs="FangSong_GB2312"/>
          <w:color w:val="000000"/>
          <w:sz w:val="24"/>
          <w:szCs w:val="24"/>
        </w:rPr>
        <w:t>实际筹款金额：4064.94元，其中项目执行经费 0 元，公募管理费 0 元</w:t>
      </w:r>
    </w:p>
    <w:p w14:paraId="373B903C">
      <w:pPr>
        <w:numPr>
          <w:ilvl w:val="0"/>
          <w:numId w:val="1"/>
        </w:numPr>
        <w:jc w:val="left"/>
        <w:rPr>
          <w:rFonts w:ascii="黑体" w:hAnsi="黑体" w:eastAsia="黑体" w:cs="微软雅黑"/>
          <w:color w:val="000000"/>
          <w:sz w:val="28"/>
          <w:szCs w:val="28"/>
        </w:rPr>
      </w:pPr>
      <w:r>
        <w:rPr>
          <w:rFonts w:ascii="黑体" w:hAnsi="黑体" w:eastAsia="黑体" w:cs="微软雅黑"/>
          <w:color w:val="000000"/>
          <w:sz w:val="28"/>
          <w:szCs w:val="28"/>
        </w:rPr>
        <w:t>项目</w:t>
      </w:r>
      <w:r>
        <w:rPr>
          <w:rFonts w:hint="eastAsia" w:ascii="黑体" w:hAnsi="黑体" w:eastAsia="黑体" w:cs="微软雅黑"/>
          <w:color w:val="000000"/>
          <w:sz w:val="28"/>
          <w:szCs w:val="28"/>
        </w:rPr>
        <w:t>执行经费明细表</w:t>
      </w:r>
    </w:p>
    <w:tbl>
      <w:tblPr>
        <w:tblStyle w:val="10"/>
        <w:tblW w:w="5000" w:type="pct"/>
        <w:tblInd w:w="0" w:type="dxa"/>
        <w:shd w:val="clear" w:color="auto" w:fill="FFFFFF" w:themeFill="background1"/>
        <w:tblLayout w:type="autofit"/>
        <w:tblCellMar>
          <w:top w:w="15" w:type="dxa"/>
          <w:left w:w="15" w:type="dxa"/>
          <w:bottom w:w="15" w:type="dxa"/>
          <w:right w:w="15" w:type="dxa"/>
        </w:tblCellMar>
      </w:tblPr>
      <w:tblGrid>
        <w:gridCol w:w="965"/>
        <w:gridCol w:w="2697"/>
        <w:gridCol w:w="1062"/>
        <w:gridCol w:w="1663"/>
        <w:gridCol w:w="1400"/>
        <w:gridCol w:w="973"/>
      </w:tblGrid>
      <w:tr w14:paraId="7FC7AAE4">
        <w:tblPrEx>
          <w:shd w:val="clear" w:color="auto" w:fill="FFFFFF" w:themeFill="background1"/>
          <w:tblCellMar>
            <w:top w:w="15" w:type="dxa"/>
            <w:left w:w="15" w:type="dxa"/>
            <w:bottom w:w="15" w:type="dxa"/>
            <w:right w:w="15" w:type="dxa"/>
          </w:tblCellMar>
        </w:tblPrEx>
        <w:trPr>
          <w:trHeight w:val="480" w:hRule="atLeast"/>
        </w:trPr>
        <w:tc>
          <w:tcPr>
            <w:tcW w:w="5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B8547D">
            <w:pPr>
              <w:jc w:val="center"/>
              <w:rPr>
                <w:rFonts w:ascii="黑体" w:hAnsi="黑体" w:eastAsia="黑体" w:cs="微软雅黑"/>
                <w:color w:val="000000"/>
                <w:sz w:val="24"/>
                <w:szCs w:val="28"/>
              </w:rPr>
            </w:pPr>
            <w:r>
              <w:rPr>
                <w:rFonts w:hint="eastAsia" w:ascii="黑体" w:hAnsi="黑体" w:eastAsia="黑体" w:cs="微软雅黑"/>
                <w:color w:val="000000"/>
                <w:sz w:val="24"/>
                <w:szCs w:val="28"/>
              </w:rPr>
              <w:t>序号</w:t>
            </w:r>
          </w:p>
        </w:tc>
        <w:tc>
          <w:tcPr>
            <w:tcW w:w="1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07ADD4">
            <w:pPr>
              <w:jc w:val="center"/>
              <w:rPr>
                <w:rFonts w:ascii="黑体" w:hAnsi="黑体" w:eastAsia="黑体" w:cs="微软雅黑"/>
                <w:color w:val="000000"/>
                <w:sz w:val="24"/>
                <w:szCs w:val="28"/>
              </w:rPr>
            </w:pPr>
            <w:r>
              <w:rPr>
                <w:rFonts w:hint="eastAsia" w:ascii="黑体" w:hAnsi="黑体" w:eastAsia="黑体" w:cs="微软雅黑"/>
                <w:color w:val="000000"/>
                <w:sz w:val="24"/>
                <w:szCs w:val="28"/>
              </w:rPr>
              <w:t>项目执行具体事项</w:t>
            </w:r>
          </w:p>
        </w:tc>
        <w:tc>
          <w:tcPr>
            <w:tcW w:w="60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72E990">
            <w:pPr>
              <w:jc w:val="center"/>
              <w:rPr>
                <w:rFonts w:ascii="黑体" w:hAnsi="黑体" w:eastAsia="黑体" w:cs="微软雅黑"/>
                <w:color w:val="000000"/>
                <w:sz w:val="24"/>
                <w:szCs w:val="28"/>
              </w:rPr>
            </w:pPr>
            <w:r>
              <w:rPr>
                <w:rFonts w:hint="eastAsia" w:ascii="黑体" w:hAnsi="黑体" w:eastAsia="黑体" w:cs="微软雅黑"/>
                <w:color w:val="000000"/>
                <w:sz w:val="24"/>
                <w:szCs w:val="28"/>
              </w:rPr>
              <w:t>数量</w:t>
            </w:r>
          </w:p>
        </w:tc>
        <w:tc>
          <w:tcPr>
            <w:tcW w:w="9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6ADE07">
            <w:pPr>
              <w:jc w:val="center"/>
              <w:rPr>
                <w:rFonts w:ascii="黑体" w:hAnsi="黑体" w:eastAsia="黑体" w:cs="微软雅黑"/>
                <w:color w:val="000000"/>
                <w:sz w:val="24"/>
                <w:szCs w:val="28"/>
              </w:rPr>
            </w:pPr>
            <w:r>
              <w:rPr>
                <w:rFonts w:hint="eastAsia" w:ascii="黑体" w:hAnsi="黑体" w:eastAsia="黑体" w:cs="微软雅黑"/>
                <w:color w:val="000000"/>
                <w:sz w:val="24"/>
                <w:szCs w:val="28"/>
              </w:rPr>
              <w:t>单价（元）</w:t>
            </w:r>
          </w:p>
        </w:tc>
        <w:tc>
          <w:tcPr>
            <w:tcW w:w="7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7E384D">
            <w:pPr>
              <w:jc w:val="center"/>
              <w:rPr>
                <w:rFonts w:ascii="黑体" w:hAnsi="黑体" w:eastAsia="黑体" w:cs="微软雅黑"/>
                <w:color w:val="000000"/>
                <w:sz w:val="24"/>
                <w:szCs w:val="28"/>
              </w:rPr>
            </w:pPr>
            <w:r>
              <w:rPr>
                <w:rFonts w:hint="eastAsia" w:ascii="黑体" w:hAnsi="黑体" w:eastAsia="黑体" w:cs="微软雅黑"/>
                <w:color w:val="000000"/>
                <w:sz w:val="24"/>
                <w:szCs w:val="28"/>
              </w:rPr>
              <w:t>总价（元）</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F74416">
            <w:pPr>
              <w:jc w:val="center"/>
              <w:rPr>
                <w:rFonts w:ascii="黑体" w:hAnsi="黑体" w:eastAsia="黑体" w:cs="微软雅黑"/>
                <w:color w:val="000000"/>
                <w:sz w:val="24"/>
                <w:szCs w:val="28"/>
              </w:rPr>
            </w:pPr>
            <w:r>
              <w:rPr>
                <w:rFonts w:hint="eastAsia" w:ascii="黑体" w:hAnsi="黑体" w:eastAsia="黑体" w:cs="微软雅黑"/>
                <w:color w:val="000000"/>
                <w:sz w:val="24"/>
                <w:szCs w:val="28"/>
              </w:rPr>
              <w:t>备注</w:t>
            </w:r>
          </w:p>
        </w:tc>
      </w:tr>
      <w:tr w14:paraId="6746154D">
        <w:tblPrEx>
          <w:tblCellMar>
            <w:top w:w="15" w:type="dxa"/>
            <w:left w:w="15" w:type="dxa"/>
            <w:bottom w:w="15" w:type="dxa"/>
            <w:right w:w="15" w:type="dxa"/>
          </w:tblCellMar>
        </w:tblPrEx>
        <w:trPr>
          <w:trHeight w:val="90" w:hRule="atLeast"/>
        </w:trPr>
        <w:tc>
          <w:tcPr>
            <w:tcW w:w="5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EB87E4">
            <w:pPr>
              <w:jc w:val="center"/>
              <w:rPr>
                <w:rFonts w:ascii="黑体" w:hAnsi="黑体" w:eastAsia="黑体" w:cs="微软雅黑"/>
                <w:color w:val="000000"/>
                <w:sz w:val="24"/>
                <w:szCs w:val="28"/>
              </w:rPr>
            </w:pPr>
            <w:r>
              <w:rPr>
                <w:rFonts w:hint="eastAsia" w:ascii="黑体" w:hAnsi="黑体" w:eastAsia="黑体" w:cs="微软雅黑"/>
                <w:color w:val="000000"/>
                <w:sz w:val="24"/>
                <w:szCs w:val="28"/>
              </w:rPr>
              <w:t>1</w:t>
            </w:r>
          </w:p>
        </w:tc>
        <w:tc>
          <w:tcPr>
            <w:tcW w:w="1538" w:type="pct"/>
            <w:tcBorders>
              <w:top w:val="single" w:color="000000" w:sz="4" w:space="0"/>
              <w:left w:val="single" w:color="000000" w:sz="4" w:space="0"/>
              <w:right w:val="single" w:color="000000" w:sz="4" w:space="0"/>
            </w:tcBorders>
            <w:shd w:val="clear" w:color="auto" w:fill="FFFFFF" w:themeFill="background1"/>
            <w:vAlign w:val="center"/>
          </w:tcPr>
          <w:p w14:paraId="31AFD336">
            <w:pPr>
              <w:jc w:val="center"/>
              <w:rPr>
                <w:rFonts w:hint="eastAsia" w:ascii="黑体" w:hAnsi="黑体" w:eastAsia="黑体" w:cs="微软雅黑"/>
                <w:color w:val="000000"/>
                <w:sz w:val="24"/>
                <w:szCs w:val="28"/>
                <w:lang w:eastAsia="zh-CN"/>
              </w:rPr>
            </w:pPr>
            <w:r>
              <w:rPr>
                <w:rFonts w:hint="eastAsia" w:ascii="黑体" w:hAnsi="黑体" w:eastAsia="黑体" w:cs="微软雅黑"/>
                <w:color w:val="000000"/>
                <w:sz w:val="24"/>
                <w:szCs w:val="28"/>
                <w:lang w:eastAsia="zh-CN"/>
              </w:rPr>
              <w:t>自闭症儿童社会融合活动</w:t>
            </w:r>
          </w:p>
        </w:tc>
        <w:tc>
          <w:tcPr>
            <w:tcW w:w="606" w:type="pct"/>
            <w:tcBorders>
              <w:top w:val="single" w:color="000000" w:sz="4" w:space="0"/>
              <w:left w:val="single" w:color="000000" w:sz="4" w:space="0"/>
              <w:right w:val="single" w:color="000000" w:sz="4" w:space="0"/>
            </w:tcBorders>
            <w:shd w:val="clear" w:color="auto" w:fill="FFFFFF" w:themeFill="background1"/>
            <w:vAlign w:val="center"/>
          </w:tcPr>
          <w:p w14:paraId="30A2670D">
            <w:pPr>
              <w:jc w:val="center"/>
              <w:rPr>
                <w:rFonts w:hint="default" w:ascii="黑体" w:hAnsi="黑体" w:eastAsia="黑体" w:cs="微软雅黑"/>
                <w:color w:val="000000"/>
                <w:sz w:val="24"/>
                <w:szCs w:val="28"/>
                <w:lang w:val="en-US" w:eastAsia="zh-CN"/>
              </w:rPr>
            </w:pPr>
            <w:r>
              <w:rPr>
                <w:rFonts w:hint="eastAsia" w:ascii="黑体" w:hAnsi="黑体" w:eastAsia="黑体" w:cs="微软雅黑"/>
                <w:color w:val="000000"/>
                <w:sz w:val="24"/>
                <w:szCs w:val="28"/>
                <w:lang w:val="en-US" w:eastAsia="zh-CN"/>
              </w:rPr>
              <w:t>5</w:t>
            </w:r>
          </w:p>
        </w:tc>
        <w:tc>
          <w:tcPr>
            <w:tcW w:w="9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44FAD0">
            <w:pPr>
              <w:jc w:val="center"/>
              <w:rPr>
                <w:rFonts w:hint="default" w:ascii="黑体" w:hAnsi="黑体" w:eastAsia="黑体" w:cs="微软雅黑"/>
                <w:color w:val="000000"/>
                <w:sz w:val="24"/>
                <w:szCs w:val="28"/>
                <w:lang w:val="en-US" w:eastAsia="zh-CN"/>
              </w:rPr>
            </w:pPr>
            <w:r>
              <w:rPr>
                <w:rFonts w:hint="eastAsia" w:ascii="黑体" w:hAnsi="黑体" w:eastAsia="黑体" w:cs="微软雅黑"/>
                <w:color w:val="000000"/>
                <w:sz w:val="24"/>
                <w:szCs w:val="28"/>
                <w:lang w:val="en-US" w:eastAsia="zh-CN"/>
              </w:rPr>
              <w:t>240</w:t>
            </w:r>
          </w:p>
        </w:tc>
        <w:tc>
          <w:tcPr>
            <w:tcW w:w="7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99D37E">
            <w:pPr>
              <w:widowControl/>
              <w:jc w:val="center"/>
              <w:textAlignment w:val="center"/>
              <w:rPr>
                <w:rFonts w:hint="default" w:ascii="黑体" w:hAnsi="黑体" w:eastAsia="黑体" w:cs="黑体"/>
                <w:color w:val="000000"/>
                <w:sz w:val="24"/>
                <w:szCs w:val="24"/>
                <w:lang w:val="en-US" w:eastAsia="zh-CN"/>
              </w:rPr>
            </w:pPr>
            <w:r>
              <w:rPr>
                <w:rFonts w:hint="eastAsia" w:ascii="黑体" w:hAnsi="黑体" w:eastAsia="黑体" w:cs="黑体"/>
                <w:color w:val="000000"/>
                <w:kern w:val="0"/>
                <w:sz w:val="24"/>
                <w:szCs w:val="24"/>
                <w:lang w:val="en-US" w:eastAsia="zh-CN"/>
              </w:rPr>
              <w:t>1200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2819EB">
            <w:pPr>
              <w:jc w:val="center"/>
              <w:rPr>
                <w:rFonts w:ascii="黑体" w:hAnsi="黑体" w:eastAsia="黑体" w:cs="微软雅黑"/>
                <w:color w:val="000000"/>
                <w:sz w:val="24"/>
                <w:szCs w:val="28"/>
              </w:rPr>
            </w:pPr>
          </w:p>
        </w:tc>
      </w:tr>
      <w:tr w14:paraId="427B0F3E">
        <w:tblPrEx>
          <w:tblCellMar>
            <w:top w:w="15" w:type="dxa"/>
            <w:left w:w="15" w:type="dxa"/>
            <w:bottom w:w="15" w:type="dxa"/>
            <w:right w:w="15" w:type="dxa"/>
          </w:tblCellMar>
        </w:tblPrEx>
        <w:trPr>
          <w:trHeight w:val="90" w:hRule="atLeast"/>
        </w:trPr>
        <w:tc>
          <w:tcPr>
            <w:tcW w:w="5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8B0825">
            <w:pPr>
              <w:jc w:val="center"/>
              <w:rPr>
                <w:rFonts w:hint="eastAsia" w:ascii="黑体" w:hAnsi="黑体" w:eastAsia="黑体" w:cs="微软雅黑"/>
                <w:color w:val="000000"/>
                <w:sz w:val="24"/>
                <w:szCs w:val="28"/>
              </w:rPr>
            </w:pPr>
          </w:p>
        </w:tc>
        <w:tc>
          <w:tcPr>
            <w:tcW w:w="1538" w:type="pct"/>
            <w:tcBorders>
              <w:top w:val="single" w:color="000000" w:sz="4" w:space="0"/>
              <w:left w:val="single" w:color="000000" w:sz="4" w:space="0"/>
              <w:right w:val="single" w:color="000000" w:sz="4" w:space="0"/>
            </w:tcBorders>
            <w:shd w:val="clear" w:color="auto" w:fill="FFFFFF" w:themeFill="background1"/>
            <w:vAlign w:val="center"/>
          </w:tcPr>
          <w:p w14:paraId="13FAD7CA">
            <w:pPr>
              <w:jc w:val="center"/>
              <w:rPr>
                <w:rFonts w:hint="eastAsia" w:ascii="黑体" w:hAnsi="黑体" w:eastAsia="黑体" w:cs="微软雅黑"/>
                <w:color w:val="000000"/>
                <w:sz w:val="24"/>
                <w:szCs w:val="28"/>
                <w:lang w:eastAsia="zh-CN"/>
              </w:rPr>
            </w:pPr>
            <w:r>
              <w:rPr>
                <w:rFonts w:hint="eastAsia" w:ascii="黑体" w:hAnsi="黑体" w:eastAsia="黑体" w:cs="微软雅黑"/>
                <w:color w:val="000000"/>
                <w:sz w:val="24"/>
                <w:szCs w:val="28"/>
                <w:lang w:eastAsia="zh-CN"/>
              </w:rPr>
              <w:t>为自闭症儿童家庭开展家长教育和主题活动</w:t>
            </w:r>
          </w:p>
        </w:tc>
        <w:tc>
          <w:tcPr>
            <w:tcW w:w="606" w:type="pct"/>
            <w:tcBorders>
              <w:top w:val="single" w:color="000000" w:sz="4" w:space="0"/>
              <w:left w:val="single" w:color="000000" w:sz="4" w:space="0"/>
              <w:right w:val="single" w:color="000000" w:sz="4" w:space="0"/>
            </w:tcBorders>
            <w:shd w:val="clear" w:color="auto" w:fill="FFFFFF" w:themeFill="background1"/>
            <w:vAlign w:val="center"/>
          </w:tcPr>
          <w:p w14:paraId="6CB269C2">
            <w:pPr>
              <w:jc w:val="center"/>
              <w:rPr>
                <w:rFonts w:hint="default" w:ascii="黑体" w:hAnsi="黑体" w:eastAsia="黑体" w:cs="微软雅黑"/>
                <w:color w:val="000000"/>
                <w:sz w:val="24"/>
                <w:szCs w:val="28"/>
                <w:lang w:val="en-US" w:eastAsia="zh-CN"/>
              </w:rPr>
            </w:pPr>
            <w:r>
              <w:rPr>
                <w:rFonts w:hint="eastAsia" w:ascii="黑体" w:hAnsi="黑体" w:eastAsia="黑体" w:cs="微软雅黑"/>
                <w:color w:val="000000"/>
                <w:sz w:val="24"/>
                <w:szCs w:val="28"/>
                <w:lang w:val="en-US" w:eastAsia="zh-CN"/>
              </w:rPr>
              <w:t>10</w:t>
            </w:r>
          </w:p>
        </w:tc>
        <w:tc>
          <w:tcPr>
            <w:tcW w:w="9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AE34FA">
            <w:pPr>
              <w:jc w:val="center"/>
              <w:rPr>
                <w:rFonts w:hint="default" w:ascii="黑体" w:hAnsi="黑体" w:eastAsia="黑体" w:cs="微软雅黑"/>
                <w:color w:val="000000"/>
                <w:sz w:val="24"/>
                <w:szCs w:val="28"/>
                <w:lang w:val="en-US" w:eastAsia="zh-CN"/>
              </w:rPr>
            </w:pPr>
            <w:r>
              <w:rPr>
                <w:rFonts w:hint="eastAsia" w:ascii="黑体" w:hAnsi="黑体" w:eastAsia="黑体" w:cs="微软雅黑"/>
                <w:color w:val="000000"/>
                <w:sz w:val="24"/>
                <w:szCs w:val="28"/>
                <w:lang w:val="en-US" w:eastAsia="zh-CN"/>
              </w:rPr>
              <w:t>300</w:t>
            </w:r>
          </w:p>
        </w:tc>
        <w:tc>
          <w:tcPr>
            <w:tcW w:w="79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D507A9">
            <w:pPr>
              <w:widowControl/>
              <w:jc w:val="center"/>
              <w:textAlignment w:val="center"/>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3000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4AB6C1">
            <w:pPr>
              <w:jc w:val="center"/>
              <w:rPr>
                <w:rFonts w:ascii="黑体" w:hAnsi="黑体" w:eastAsia="黑体" w:cs="微软雅黑"/>
                <w:color w:val="000000"/>
                <w:sz w:val="24"/>
                <w:szCs w:val="28"/>
              </w:rPr>
            </w:pPr>
          </w:p>
        </w:tc>
      </w:tr>
      <w:tr w14:paraId="7F7506BD">
        <w:tblPrEx>
          <w:tblCellMar>
            <w:top w:w="15" w:type="dxa"/>
            <w:left w:w="15" w:type="dxa"/>
            <w:bottom w:w="15" w:type="dxa"/>
            <w:right w:w="15" w:type="dxa"/>
          </w:tblCellMar>
        </w:tblPrEx>
        <w:trPr>
          <w:trHeight w:val="390" w:hRule="atLeast"/>
        </w:trPr>
        <w:tc>
          <w:tcPr>
            <w:tcW w:w="209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FF64A3">
            <w:pPr>
              <w:jc w:val="center"/>
              <w:rPr>
                <w:rFonts w:ascii="黑体" w:hAnsi="黑体" w:eastAsia="黑体" w:cs="微软雅黑"/>
                <w:color w:val="000000"/>
                <w:sz w:val="24"/>
                <w:szCs w:val="28"/>
              </w:rPr>
            </w:pPr>
            <w:r>
              <w:rPr>
                <w:rFonts w:hint="eastAsia" w:ascii="黑体" w:hAnsi="黑体" w:eastAsia="黑体" w:cs="微软雅黑"/>
                <w:color w:val="000000"/>
                <w:sz w:val="24"/>
                <w:szCs w:val="28"/>
              </w:rPr>
              <w:t>合计</w:t>
            </w:r>
          </w:p>
        </w:tc>
        <w:tc>
          <w:tcPr>
            <w:tcW w:w="2909"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AD59FD">
            <w:pPr>
              <w:jc w:val="center"/>
              <w:rPr>
                <w:rFonts w:ascii="黑体" w:hAnsi="黑体" w:eastAsia="黑体" w:cs="微软雅黑"/>
                <w:color w:val="000000"/>
                <w:sz w:val="24"/>
                <w:szCs w:val="28"/>
              </w:rPr>
            </w:pPr>
            <w:r>
              <w:rPr>
                <w:rFonts w:hint="eastAsia" w:ascii="黑体" w:hAnsi="黑体" w:eastAsia="黑体" w:cs="微软雅黑"/>
                <w:color w:val="000000"/>
                <w:sz w:val="24"/>
                <w:szCs w:val="28"/>
                <w:lang w:val="en-US" w:eastAsia="zh-CN"/>
              </w:rPr>
              <w:t>4200</w:t>
            </w:r>
            <w:r>
              <w:rPr>
                <w:rFonts w:ascii="黑体" w:hAnsi="黑体" w:eastAsia="黑体" w:cs="微软雅黑"/>
                <w:color w:val="000000"/>
                <w:sz w:val="24"/>
                <w:szCs w:val="28"/>
              </w:rPr>
              <w:t xml:space="preserve"> </w:t>
            </w:r>
            <w:r>
              <w:rPr>
                <w:rFonts w:hint="eastAsia" w:ascii="黑体" w:hAnsi="黑体" w:eastAsia="黑体" w:cs="微软雅黑"/>
                <w:color w:val="000000"/>
                <w:sz w:val="24"/>
                <w:szCs w:val="28"/>
              </w:rPr>
              <w:t>元</w:t>
            </w:r>
          </w:p>
        </w:tc>
      </w:tr>
    </w:tbl>
    <w:p w14:paraId="0988ECC5">
      <w:pPr>
        <w:jc w:val="left"/>
        <w:rPr>
          <w:rFonts w:hint="eastAsia" w:ascii="微软雅黑" w:hAnsi="微软雅黑" w:eastAsia="微软雅黑"/>
          <w:bCs/>
          <w:sz w:val="24"/>
          <w:szCs w:val="24"/>
        </w:rPr>
      </w:pPr>
      <w:r>
        <w:rPr>
          <w:rFonts w:hint="eastAsia" w:ascii="微软雅黑" w:hAnsi="微软雅黑" w:eastAsia="微软雅黑"/>
          <w:bCs/>
          <w:sz w:val="24"/>
          <w:szCs w:val="24"/>
        </w:rPr>
        <w:t>*关于项目执行费用的说明（针对明细表进行详细的解释说明）：该项目通过亲情公益平台募得4064.94元，用于</w:t>
      </w:r>
      <w:r>
        <w:rPr>
          <w:rFonts w:hint="eastAsia" w:ascii="黑体" w:hAnsi="黑体" w:eastAsia="黑体" w:cs="微软雅黑"/>
          <w:color w:val="000000"/>
          <w:sz w:val="24"/>
          <w:szCs w:val="28"/>
          <w:lang w:eastAsia="zh-CN"/>
        </w:rPr>
        <w:t>自闭症儿童社会融合活动、为自闭症儿童家庭开展家长教育和主题活动项目费用，</w:t>
      </w:r>
      <w:r>
        <w:rPr>
          <w:rFonts w:hint="eastAsia" w:ascii="微软雅黑" w:hAnsi="微软雅黑" w:eastAsia="微软雅黑"/>
          <w:bCs/>
          <w:sz w:val="24"/>
          <w:szCs w:val="24"/>
        </w:rPr>
        <w:t>项目</w:t>
      </w:r>
      <w:r>
        <w:rPr>
          <w:rFonts w:hint="eastAsia" w:ascii="微软雅黑" w:hAnsi="微软雅黑" w:eastAsia="微软雅黑"/>
          <w:bCs/>
          <w:sz w:val="24"/>
          <w:szCs w:val="24"/>
          <w:lang w:eastAsia="zh-CN"/>
        </w:rPr>
        <w:t>不足资金由</w:t>
      </w:r>
      <w:r>
        <w:rPr>
          <w:rFonts w:hint="eastAsia" w:ascii="微软雅黑" w:hAnsi="微软雅黑" w:eastAsia="微软雅黑"/>
          <w:bCs/>
          <w:sz w:val="24"/>
          <w:szCs w:val="24"/>
        </w:rPr>
        <w:t>执行机构</w:t>
      </w:r>
      <w:r>
        <w:rPr>
          <w:rFonts w:hint="eastAsia" w:ascii="微软雅黑" w:hAnsi="微软雅黑" w:eastAsia="微软雅黑"/>
          <w:bCs/>
          <w:sz w:val="24"/>
          <w:szCs w:val="24"/>
          <w:lang w:eastAsia="zh-CN"/>
        </w:rPr>
        <w:t>兰州欣雨星儿童心理发展中心线下筹款补充配套</w:t>
      </w:r>
      <w:r>
        <w:rPr>
          <w:rFonts w:hint="eastAsia" w:ascii="微软雅黑" w:hAnsi="微软雅黑" w:eastAsia="微软雅黑"/>
          <w:bCs/>
          <w:sz w:val="24"/>
          <w:szCs w:val="24"/>
        </w:rPr>
        <w:t>。</w:t>
      </w:r>
    </w:p>
    <w:p w14:paraId="14632788">
      <w:pPr>
        <w:jc w:val="left"/>
        <w:rPr>
          <w:rFonts w:ascii="黑体" w:hAnsi="黑体" w:eastAsia="黑体" w:cs="微软雅黑"/>
          <w:color w:val="000000"/>
          <w:sz w:val="28"/>
          <w:szCs w:val="28"/>
        </w:rPr>
      </w:pPr>
      <w:r>
        <w:rPr>
          <w:rFonts w:hint="eastAsia" w:ascii="黑体" w:hAnsi="黑体" w:eastAsia="黑体" w:cs="微软雅黑"/>
          <w:color w:val="000000"/>
          <w:sz w:val="28"/>
          <w:szCs w:val="28"/>
        </w:rPr>
        <w:t>三、票据、签收等相关凭证（根据项目执行经费明细表进行公示）</w:t>
      </w:r>
    </w:p>
    <w:p w14:paraId="6CAA33A1">
      <w:pPr>
        <w:rPr>
          <w:rFonts w:hint="eastAsia" w:ascii="微软雅黑" w:hAnsi="微软雅黑" w:eastAsia="微软雅黑" w:cs="微软雅黑"/>
          <w:sz w:val="18"/>
          <w:szCs w:val="18"/>
          <w:lang w:eastAsia="zh-CN"/>
        </w:rPr>
      </w:pPr>
    </w:p>
    <w:p w14:paraId="047D1DD6">
      <w:pPr>
        <w:rPr>
          <w:rFonts w:hint="eastAsia" w:ascii="微软雅黑" w:hAnsi="微软雅黑" w:eastAsia="微软雅黑" w:cs="微软雅黑"/>
          <w:sz w:val="18"/>
          <w:szCs w:val="18"/>
          <w:lang w:eastAsia="zh-CN"/>
        </w:rPr>
      </w:pPr>
    </w:p>
    <w:p w14:paraId="20537DD1">
      <w:pPr>
        <w:rPr>
          <w:rFonts w:hint="eastAsia" w:ascii="微软雅黑" w:hAnsi="微软雅黑" w:eastAsia="微软雅黑" w:cs="微软雅黑"/>
          <w:sz w:val="18"/>
          <w:szCs w:val="18"/>
          <w:lang w:eastAsia="zh-CN"/>
        </w:rPr>
      </w:pPr>
    </w:p>
    <w:p w14:paraId="5AE1CACE">
      <w:pPr>
        <w:jc w:val="left"/>
        <w:rPr>
          <w:rFonts w:hint="eastAsia" w:ascii="黑体" w:hAnsi="黑体" w:eastAsia="黑体" w:cs="微软雅黑"/>
          <w:color w:val="000000"/>
          <w:sz w:val="28"/>
          <w:szCs w:val="28"/>
        </w:rPr>
      </w:pPr>
    </w:p>
    <w:p w14:paraId="03D413C4">
      <w:pPr>
        <w:jc w:val="left"/>
        <w:rPr>
          <w:rFonts w:ascii="黑体" w:hAnsi="黑体" w:eastAsia="黑体" w:cs="微软雅黑"/>
          <w:color w:val="000000"/>
          <w:sz w:val="28"/>
          <w:szCs w:val="28"/>
        </w:rPr>
      </w:pPr>
      <w:r>
        <w:rPr>
          <w:rFonts w:hint="eastAsia" w:ascii="黑体" w:hAnsi="黑体" w:eastAsia="黑体" w:cs="微软雅黑"/>
          <w:color w:val="000000"/>
          <w:sz w:val="28"/>
          <w:szCs w:val="28"/>
        </w:rPr>
        <w:t>四、项目执行相关</w:t>
      </w:r>
      <w:r>
        <w:rPr>
          <w:rFonts w:ascii="黑体" w:hAnsi="黑体" w:eastAsia="黑体" w:cs="微软雅黑"/>
          <w:color w:val="000000"/>
          <w:sz w:val="28"/>
          <w:szCs w:val="28"/>
        </w:rPr>
        <w:t>图片</w:t>
      </w:r>
    </w:p>
    <w:p w14:paraId="78504CCA">
      <w:pPr>
        <w:rPr>
          <w:rFonts w:hint="eastAsia" w:eastAsia="宋体"/>
          <w:lang w:eastAsia="zh-CN"/>
        </w:rPr>
      </w:pPr>
      <w:r>
        <w:rPr>
          <w:rFonts w:hint="eastAsia"/>
          <w:lang w:eastAsia="zh-CN"/>
        </w:rPr>
        <w:drawing>
          <wp:anchor distT="0" distB="0" distL="114300" distR="114300" simplePos="0" relativeHeight="251659264" behindDoc="1" locked="0" layoutInCell="1" allowOverlap="1">
            <wp:simplePos x="0" y="0"/>
            <wp:positionH relativeFrom="column">
              <wp:posOffset>3282950</wp:posOffset>
            </wp:positionH>
            <wp:positionV relativeFrom="paragraph">
              <wp:posOffset>-213360</wp:posOffset>
            </wp:positionV>
            <wp:extent cx="2285365" cy="2876550"/>
            <wp:effectExtent l="0" t="0" r="0" b="635"/>
            <wp:wrapNone/>
            <wp:docPr id="9" name="图片 9" descr="cc872631c7e4516e70d55f602989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c872631c7e4516e70d55f602989b83"/>
                    <pic:cNvPicPr>
                      <a:picLocks noChangeAspect="1"/>
                    </pic:cNvPicPr>
                  </pic:nvPicPr>
                  <pic:blipFill>
                    <a:blip r:embed="rId6"/>
                    <a:stretch>
                      <a:fillRect/>
                    </a:stretch>
                  </pic:blipFill>
                  <pic:spPr>
                    <a:xfrm rot="16200000">
                      <a:off x="0" y="0"/>
                      <a:ext cx="2285365" cy="2876550"/>
                    </a:xfrm>
                    <a:prstGeom prst="rect">
                      <a:avLst/>
                    </a:prstGeom>
                  </pic:spPr>
                </pic:pic>
              </a:graphicData>
            </a:graphic>
          </wp:anchor>
        </w:drawing>
      </w:r>
      <w:r>
        <w:rPr>
          <w:rFonts w:hint="eastAsia"/>
          <w:lang w:eastAsia="zh-CN"/>
        </w:rPr>
        <w:drawing>
          <wp:anchor distT="0" distB="0" distL="114300" distR="114300" simplePos="0" relativeHeight="251660288" behindDoc="1" locked="0" layoutInCell="1" allowOverlap="1">
            <wp:simplePos x="0" y="0"/>
            <wp:positionH relativeFrom="column">
              <wp:posOffset>17145</wp:posOffset>
            </wp:positionH>
            <wp:positionV relativeFrom="paragraph">
              <wp:posOffset>86995</wp:posOffset>
            </wp:positionV>
            <wp:extent cx="2689225" cy="2303145"/>
            <wp:effectExtent l="0" t="0" r="15875" b="1905"/>
            <wp:wrapNone/>
            <wp:docPr id="8" name="图片 8" descr="4b059ba3a7a5737c1e4dcced20f23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b059ba3a7a5737c1e4dcced20f23ef"/>
                    <pic:cNvPicPr>
                      <a:picLocks noChangeAspect="1"/>
                    </pic:cNvPicPr>
                  </pic:nvPicPr>
                  <pic:blipFill>
                    <a:blip r:embed="rId7"/>
                    <a:stretch>
                      <a:fillRect/>
                    </a:stretch>
                  </pic:blipFill>
                  <pic:spPr>
                    <a:xfrm>
                      <a:off x="0" y="0"/>
                      <a:ext cx="2689225" cy="2303145"/>
                    </a:xfrm>
                    <a:prstGeom prst="rect">
                      <a:avLst/>
                    </a:prstGeom>
                  </pic:spPr>
                </pic:pic>
              </a:graphicData>
            </a:graphic>
          </wp:anchor>
        </w:drawing>
      </w:r>
    </w:p>
    <w:p w14:paraId="1E0B2E9F">
      <w:pPr>
        <w:jc w:val="both"/>
        <w:rPr>
          <w:rFonts w:hint="eastAsia"/>
          <w:lang w:eastAsia="zh-CN"/>
        </w:rPr>
      </w:pPr>
    </w:p>
    <w:p w14:paraId="384A7C9C">
      <w:pPr>
        <w:jc w:val="center"/>
        <w:rPr>
          <w:rFonts w:hint="eastAsia"/>
          <w:lang w:eastAsia="zh-CN"/>
        </w:rPr>
      </w:pPr>
    </w:p>
    <w:p w14:paraId="15BA09BC">
      <w:pPr>
        <w:jc w:val="center"/>
        <w:rPr>
          <w:rFonts w:hint="eastAsia"/>
          <w:lang w:eastAsia="zh-CN"/>
        </w:rPr>
      </w:pPr>
    </w:p>
    <w:p w14:paraId="6BED2B39">
      <w:pPr>
        <w:jc w:val="left"/>
        <w:rPr>
          <w:rFonts w:hint="eastAsia" w:ascii="黑体" w:hAnsi="黑体" w:eastAsia="黑体" w:cs="微软雅黑"/>
          <w:color w:val="000000"/>
          <w:sz w:val="28"/>
          <w:szCs w:val="28"/>
        </w:rPr>
      </w:pPr>
    </w:p>
    <w:p w14:paraId="6C26F9BC">
      <w:pPr>
        <w:jc w:val="left"/>
        <w:rPr>
          <w:rFonts w:hint="eastAsia" w:ascii="黑体" w:hAnsi="黑体" w:eastAsia="黑体" w:cs="微软雅黑"/>
          <w:color w:val="000000"/>
          <w:sz w:val="28"/>
          <w:szCs w:val="28"/>
        </w:rPr>
      </w:pPr>
    </w:p>
    <w:p w14:paraId="48C9F794">
      <w:pPr>
        <w:jc w:val="left"/>
        <w:rPr>
          <w:rFonts w:hint="eastAsia" w:ascii="黑体" w:hAnsi="黑体" w:eastAsia="黑体" w:cs="微软雅黑"/>
          <w:color w:val="000000"/>
          <w:sz w:val="28"/>
          <w:szCs w:val="28"/>
        </w:rPr>
      </w:pPr>
    </w:p>
    <w:p w14:paraId="7ED72EA1">
      <w:pPr>
        <w:jc w:val="left"/>
        <w:rPr>
          <w:rFonts w:hint="eastAsia" w:ascii="黑体" w:hAnsi="黑体" w:eastAsia="黑体" w:cs="微软雅黑"/>
          <w:color w:val="000000"/>
          <w:sz w:val="28"/>
          <w:szCs w:val="28"/>
        </w:rPr>
      </w:pPr>
    </w:p>
    <w:p w14:paraId="1449CFDA">
      <w:pPr>
        <w:jc w:val="left"/>
        <w:rPr>
          <w:rFonts w:hint="eastAsia" w:ascii="黑体" w:hAnsi="黑体" w:eastAsia="黑体" w:cs="微软雅黑"/>
          <w:color w:val="000000"/>
          <w:sz w:val="28"/>
          <w:szCs w:val="28"/>
        </w:rPr>
      </w:pPr>
      <w:r>
        <w:rPr>
          <w:rFonts w:hint="eastAsia" w:ascii="黑体" w:hAnsi="黑体" w:eastAsia="黑体" w:cs="微软雅黑"/>
          <w:color w:val="000000"/>
          <w:sz w:val="28"/>
          <w:szCs w:val="28"/>
          <w:lang w:eastAsia="zh-CN"/>
        </w:rPr>
        <w:drawing>
          <wp:anchor distT="0" distB="0" distL="114300" distR="114300" simplePos="0" relativeHeight="251661312" behindDoc="1" locked="0" layoutInCell="1" allowOverlap="1">
            <wp:simplePos x="0" y="0"/>
            <wp:positionH relativeFrom="column">
              <wp:posOffset>2969260</wp:posOffset>
            </wp:positionH>
            <wp:positionV relativeFrom="paragraph">
              <wp:posOffset>155575</wp:posOffset>
            </wp:positionV>
            <wp:extent cx="2943225" cy="2392045"/>
            <wp:effectExtent l="0" t="0" r="9525" b="8255"/>
            <wp:wrapNone/>
            <wp:docPr id="11" name="图片 11" descr="8d2e015ebf30796fb72c2cf1b964b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d2e015ebf30796fb72c2cf1b964b0d"/>
                    <pic:cNvPicPr>
                      <a:picLocks noChangeAspect="1"/>
                    </pic:cNvPicPr>
                  </pic:nvPicPr>
                  <pic:blipFill>
                    <a:blip r:embed="rId8"/>
                    <a:stretch>
                      <a:fillRect/>
                    </a:stretch>
                  </pic:blipFill>
                  <pic:spPr>
                    <a:xfrm>
                      <a:off x="0" y="0"/>
                      <a:ext cx="2943225" cy="2392045"/>
                    </a:xfrm>
                    <a:prstGeom prst="rect">
                      <a:avLst/>
                    </a:prstGeom>
                  </pic:spPr>
                </pic:pic>
              </a:graphicData>
            </a:graphic>
          </wp:anchor>
        </w:drawing>
      </w:r>
      <w:r>
        <w:rPr>
          <w:rFonts w:hint="eastAsia" w:ascii="黑体" w:hAnsi="黑体" w:eastAsia="黑体" w:cs="微软雅黑"/>
          <w:color w:val="000000"/>
          <w:sz w:val="28"/>
          <w:szCs w:val="28"/>
          <w:lang w:eastAsia="zh-CN"/>
        </w:rPr>
        <w:drawing>
          <wp:anchor distT="0" distB="0" distL="114300" distR="114300" simplePos="0" relativeHeight="251662336" behindDoc="1" locked="0" layoutInCell="1" allowOverlap="1">
            <wp:simplePos x="0" y="0"/>
            <wp:positionH relativeFrom="column">
              <wp:posOffset>-43180</wp:posOffset>
            </wp:positionH>
            <wp:positionV relativeFrom="paragraph">
              <wp:posOffset>151130</wp:posOffset>
            </wp:positionV>
            <wp:extent cx="2742565" cy="2421255"/>
            <wp:effectExtent l="0" t="0" r="635" b="17145"/>
            <wp:wrapNone/>
            <wp:docPr id="13" name="图片 13" descr="6f44c6606c85fe357988e60e3cfe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6f44c6606c85fe357988e60e3cfe2a5"/>
                    <pic:cNvPicPr>
                      <a:picLocks noChangeAspect="1"/>
                    </pic:cNvPicPr>
                  </pic:nvPicPr>
                  <pic:blipFill>
                    <a:blip r:embed="rId9"/>
                    <a:stretch>
                      <a:fillRect/>
                    </a:stretch>
                  </pic:blipFill>
                  <pic:spPr>
                    <a:xfrm>
                      <a:off x="0" y="0"/>
                      <a:ext cx="2742565" cy="2421255"/>
                    </a:xfrm>
                    <a:prstGeom prst="rect">
                      <a:avLst/>
                    </a:prstGeom>
                  </pic:spPr>
                </pic:pic>
              </a:graphicData>
            </a:graphic>
          </wp:anchor>
        </w:drawing>
      </w:r>
    </w:p>
    <w:p w14:paraId="02FA38F2">
      <w:pPr>
        <w:jc w:val="left"/>
        <w:rPr>
          <w:rFonts w:hint="eastAsia" w:ascii="黑体" w:hAnsi="黑体" w:eastAsia="黑体" w:cs="微软雅黑"/>
          <w:color w:val="000000"/>
          <w:sz w:val="28"/>
          <w:szCs w:val="28"/>
          <w:lang w:eastAsia="zh-CN"/>
        </w:rPr>
      </w:pPr>
    </w:p>
    <w:p w14:paraId="08D2D10D">
      <w:pPr>
        <w:jc w:val="left"/>
        <w:rPr>
          <w:rFonts w:hint="eastAsia" w:ascii="黑体" w:hAnsi="黑体" w:eastAsia="黑体" w:cs="微软雅黑"/>
          <w:color w:val="000000"/>
          <w:sz w:val="28"/>
          <w:szCs w:val="28"/>
          <w:lang w:eastAsia="zh-CN"/>
        </w:rPr>
      </w:pPr>
    </w:p>
    <w:p w14:paraId="67E914F0">
      <w:pPr>
        <w:jc w:val="left"/>
        <w:rPr>
          <w:rFonts w:hint="eastAsia" w:ascii="黑体" w:hAnsi="黑体" w:eastAsia="黑体" w:cs="微软雅黑"/>
          <w:color w:val="000000"/>
          <w:sz w:val="28"/>
          <w:szCs w:val="28"/>
          <w:lang w:eastAsia="zh-CN"/>
        </w:rPr>
      </w:pPr>
    </w:p>
    <w:p w14:paraId="03C8E03F">
      <w:pPr>
        <w:jc w:val="left"/>
        <w:rPr>
          <w:rFonts w:hint="eastAsia" w:ascii="黑体" w:hAnsi="黑体" w:eastAsia="黑体" w:cs="微软雅黑"/>
          <w:color w:val="000000"/>
          <w:sz w:val="28"/>
          <w:szCs w:val="28"/>
        </w:rPr>
      </w:pPr>
    </w:p>
    <w:p w14:paraId="497BC369">
      <w:pPr>
        <w:jc w:val="left"/>
        <w:rPr>
          <w:rFonts w:hint="eastAsia" w:ascii="黑体" w:hAnsi="黑体" w:eastAsia="黑体" w:cs="微软雅黑"/>
          <w:color w:val="000000"/>
          <w:sz w:val="28"/>
          <w:szCs w:val="28"/>
          <w:lang w:eastAsia="zh-CN"/>
        </w:rPr>
      </w:pPr>
    </w:p>
    <w:p w14:paraId="41494A1D">
      <w:pPr>
        <w:jc w:val="left"/>
        <w:rPr>
          <w:rFonts w:hint="eastAsia" w:ascii="黑体" w:hAnsi="黑体" w:eastAsia="黑体" w:cs="微软雅黑"/>
          <w:color w:val="000000"/>
          <w:sz w:val="28"/>
          <w:szCs w:val="28"/>
        </w:rPr>
      </w:pPr>
      <w:r>
        <w:rPr>
          <w:rFonts w:hint="eastAsia" w:ascii="黑体" w:hAnsi="黑体" w:eastAsia="黑体" w:cs="微软雅黑"/>
          <w:color w:val="000000"/>
          <w:sz w:val="28"/>
          <w:szCs w:val="28"/>
          <w:lang w:eastAsia="zh-CN"/>
        </w:rPr>
        <w:drawing>
          <wp:anchor distT="0" distB="0" distL="114300" distR="114300" simplePos="0" relativeHeight="251664384" behindDoc="1" locked="0" layoutInCell="1" allowOverlap="1">
            <wp:simplePos x="0" y="0"/>
            <wp:positionH relativeFrom="column">
              <wp:posOffset>2970530</wp:posOffset>
            </wp:positionH>
            <wp:positionV relativeFrom="paragraph">
              <wp:posOffset>353695</wp:posOffset>
            </wp:positionV>
            <wp:extent cx="2978150" cy="2537460"/>
            <wp:effectExtent l="0" t="0" r="12700" b="15240"/>
            <wp:wrapNone/>
            <wp:docPr id="15" name="图片 15" descr="45ca9ec94c06c3ff39321eb9688e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45ca9ec94c06c3ff39321eb9688eeb0"/>
                    <pic:cNvPicPr>
                      <a:picLocks noChangeAspect="1"/>
                    </pic:cNvPicPr>
                  </pic:nvPicPr>
                  <pic:blipFill>
                    <a:blip r:embed="rId10"/>
                    <a:stretch>
                      <a:fillRect/>
                    </a:stretch>
                  </pic:blipFill>
                  <pic:spPr>
                    <a:xfrm>
                      <a:off x="0" y="0"/>
                      <a:ext cx="2978150" cy="2537460"/>
                    </a:xfrm>
                    <a:prstGeom prst="rect">
                      <a:avLst/>
                    </a:prstGeom>
                  </pic:spPr>
                </pic:pic>
              </a:graphicData>
            </a:graphic>
          </wp:anchor>
        </w:drawing>
      </w:r>
      <w:r>
        <w:rPr>
          <w:rFonts w:hint="eastAsia" w:ascii="黑体" w:hAnsi="黑体" w:eastAsia="黑体" w:cs="微软雅黑"/>
          <w:color w:val="000000"/>
          <w:sz w:val="28"/>
          <w:szCs w:val="28"/>
          <w:lang w:eastAsia="zh-CN"/>
        </w:rPr>
        <w:drawing>
          <wp:anchor distT="0" distB="0" distL="114300" distR="114300" simplePos="0" relativeHeight="251663360" behindDoc="1" locked="0" layoutInCell="1" allowOverlap="1">
            <wp:simplePos x="0" y="0"/>
            <wp:positionH relativeFrom="column">
              <wp:posOffset>-60325</wp:posOffset>
            </wp:positionH>
            <wp:positionV relativeFrom="paragraph">
              <wp:posOffset>353060</wp:posOffset>
            </wp:positionV>
            <wp:extent cx="2693670" cy="2511425"/>
            <wp:effectExtent l="0" t="0" r="11430" b="3175"/>
            <wp:wrapNone/>
            <wp:docPr id="14" name="图片 14" descr="9fcd3a90f2ff2691d6492cee88f2e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9fcd3a90f2ff2691d6492cee88f2ee4"/>
                    <pic:cNvPicPr>
                      <a:picLocks noChangeAspect="1"/>
                    </pic:cNvPicPr>
                  </pic:nvPicPr>
                  <pic:blipFill>
                    <a:blip r:embed="rId11"/>
                    <a:stretch>
                      <a:fillRect/>
                    </a:stretch>
                  </pic:blipFill>
                  <pic:spPr>
                    <a:xfrm>
                      <a:off x="0" y="0"/>
                      <a:ext cx="2693670" cy="2511425"/>
                    </a:xfrm>
                    <a:prstGeom prst="rect">
                      <a:avLst/>
                    </a:prstGeom>
                  </pic:spPr>
                </pic:pic>
              </a:graphicData>
            </a:graphic>
          </wp:anchor>
        </w:drawing>
      </w:r>
    </w:p>
    <w:p w14:paraId="0FB6F0CB">
      <w:pPr>
        <w:jc w:val="left"/>
        <w:rPr>
          <w:rFonts w:hint="eastAsia" w:ascii="黑体" w:hAnsi="黑体" w:eastAsia="黑体" w:cs="微软雅黑"/>
          <w:color w:val="000000"/>
          <w:sz w:val="28"/>
          <w:szCs w:val="28"/>
        </w:rPr>
      </w:pPr>
    </w:p>
    <w:p w14:paraId="0DE1A4D2">
      <w:pPr>
        <w:jc w:val="left"/>
        <w:rPr>
          <w:rFonts w:hint="eastAsia" w:ascii="黑体" w:hAnsi="黑体" w:eastAsia="黑体" w:cs="微软雅黑"/>
          <w:color w:val="000000"/>
          <w:sz w:val="28"/>
          <w:szCs w:val="28"/>
          <w:lang w:eastAsia="zh-CN"/>
        </w:rPr>
      </w:pPr>
    </w:p>
    <w:p w14:paraId="024A5E59">
      <w:pPr>
        <w:jc w:val="left"/>
        <w:rPr>
          <w:rFonts w:hint="eastAsia" w:ascii="黑体" w:hAnsi="黑体" w:eastAsia="黑体" w:cs="微软雅黑"/>
          <w:color w:val="000000"/>
          <w:sz w:val="28"/>
          <w:szCs w:val="28"/>
        </w:rPr>
      </w:pPr>
    </w:p>
    <w:p w14:paraId="55550A89">
      <w:pPr>
        <w:jc w:val="left"/>
        <w:rPr>
          <w:rFonts w:hint="eastAsia" w:ascii="黑体" w:hAnsi="黑体" w:eastAsia="黑体" w:cs="微软雅黑"/>
          <w:color w:val="000000"/>
          <w:sz w:val="28"/>
          <w:szCs w:val="28"/>
        </w:rPr>
      </w:pPr>
    </w:p>
    <w:p w14:paraId="79009E1F">
      <w:pPr>
        <w:jc w:val="left"/>
        <w:rPr>
          <w:rFonts w:hint="eastAsia" w:ascii="黑体" w:hAnsi="黑体" w:eastAsia="黑体" w:cs="微软雅黑"/>
          <w:color w:val="000000"/>
          <w:sz w:val="28"/>
          <w:szCs w:val="28"/>
          <w:lang w:eastAsia="zh-CN"/>
        </w:rPr>
      </w:pPr>
    </w:p>
    <w:p w14:paraId="5245C756">
      <w:pPr>
        <w:jc w:val="left"/>
        <w:rPr>
          <w:rFonts w:hint="eastAsia" w:ascii="黑体" w:hAnsi="黑体" w:eastAsia="黑体" w:cs="微软雅黑"/>
          <w:color w:val="000000"/>
          <w:sz w:val="28"/>
          <w:szCs w:val="28"/>
        </w:rPr>
      </w:pPr>
    </w:p>
    <w:p w14:paraId="30076353">
      <w:pPr>
        <w:jc w:val="left"/>
        <w:rPr>
          <w:rFonts w:ascii="黑体" w:hAnsi="黑体" w:eastAsia="黑体" w:cs="微软雅黑"/>
          <w:color w:val="000000"/>
          <w:sz w:val="28"/>
          <w:szCs w:val="28"/>
        </w:rPr>
      </w:pPr>
      <w:r>
        <w:rPr>
          <w:rFonts w:hint="eastAsia" w:ascii="黑体" w:hAnsi="黑体" w:eastAsia="黑体" w:cs="微软雅黑"/>
          <w:color w:val="000000"/>
          <w:sz w:val="28"/>
          <w:szCs w:val="28"/>
        </w:rPr>
        <w:t>五</w:t>
      </w:r>
      <w:r>
        <w:rPr>
          <w:rFonts w:ascii="黑体" w:hAnsi="黑体" w:eastAsia="黑体" w:cs="微软雅黑"/>
          <w:color w:val="000000"/>
          <w:sz w:val="28"/>
          <w:szCs w:val="28"/>
        </w:rPr>
        <w:t>、项目</w:t>
      </w:r>
      <w:r>
        <w:rPr>
          <w:rFonts w:hint="eastAsia" w:ascii="黑体" w:hAnsi="黑体" w:eastAsia="黑体" w:cs="微软雅黑"/>
          <w:color w:val="000000"/>
          <w:sz w:val="28"/>
          <w:szCs w:val="28"/>
        </w:rPr>
        <w:t>执行总结</w:t>
      </w:r>
    </w:p>
    <w:p w14:paraId="7C3A6936">
      <w:pPr>
        <w:pStyle w:val="8"/>
        <w:widowControl/>
        <w:spacing w:before="0" w:beforeAutospacing="0" w:after="0" w:afterAutospacing="0" w:line="600" w:lineRule="exact"/>
        <w:ind w:firstLine="600" w:firstLine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兰州欣雨星儿童心理发展中心在服务期内，</w:t>
      </w:r>
      <w:r>
        <w:rPr>
          <w:rFonts w:hint="eastAsia" w:asciiTheme="majorEastAsia" w:hAnsiTheme="majorEastAsia" w:eastAsiaTheme="majorEastAsia" w:cstheme="majorEastAsia"/>
          <w:sz w:val="30"/>
          <w:szCs w:val="30"/>
        </w:rPr>
        <w:t>通过对困境自闭症儿童家庭家长教育、支持开展社会融合活动，帮助自闭症儿童及家庭更好地提升生活质量，获得更好的生存尊严。</w:t>
      </w:r>
      <w:bookmarkStart w:id="0" w:name="_GoBack"/>
      <w:r>
        <w:rPr>
          <w:rFonts w:hint="eastAsia" w:asciiTheme="majorEastAsia" w:hAnsiTheme="majorEastAsia" w:eastAsiaTheme="majorEastAsia" w:cstheme="majorEastAsia"/>
          <w:sz w:val="30"/>
          <w:szCs w:val="30"/>
        </w:rPr>
        <w:t>开展支持自闭症儿童的社会融入活动</w:t>
      </w:r>
      <w:r>
        <w:rPr>
          <w:rFonts w:hint="eastAsia" w:asciiTheme="majorEastAsia" w:hAnsiTheme="majorEastAsia" w:eastAsiaTheme="majorEastAsia" w:cstheme="majorEastAsia"/>
          <w:sz w:val="30"/>
          <w:szCs w:val="30"/>
          <w:lang w:val="en-US" w:eastAsia="zh-CN"/>
        </w:rPr>
        <w:t>5次</w:t>
      </w:r>
      <w:r>
        <w:rPr>
          <w:rFonts w:hint="eastAsia" w:asciiTheme="majorEastAsia" w:hAnsiTheme="majorEastAsia" w:eastAsiaTheme="majorEastAsia" w:cstheme="majorEastAsia"/>
          <w:sz w:val="30"/>
          <w:szCs w:val="30"/>
        </w:rPr>
        <w:t>。为自闭症儿童家庭开展家长教育和主题活动</w:t>
      </w:r>
      <w:r>
        <w:rPr>
          <w:rFonts w:hint="eastAsia" w:asciiTheme="majorEastAsia" w:hAnsiTheme="majorEastAsia" w:eastAsiaTheme="majorEastAsia" w:cstheme="majorEastAsia"/>
          <w:sz w:val="30"/>
          <w:szCs w:val="30"/>
          <w:lang w:val="en-US" w:eastAsia="zh-CN"/>
        </w:rPr>
        <w:t>10次</w:t>
      </w:r>
      <w:r>
        <w:rPr>
          <w:rFonts w:hint="eastAsia" w:asciiTheme="majorEastAsia" w:hAnsiTheme="majorEastAsia" w:eastAsiaTheme="majorEastAsia" w:cstheme="majorEastAsia"/>
          <w:sz w:val="30"/>
          <w:szCs w:val="30"/>
        </w:rPr>
        <w:t>。“</w:t>
      </w:r>
      <w:r>
        <w:rPr>
          <w:rFonts w:hint="eastAsia" w:asciiTheme="majorEastAsia" w:hAnsiTheme="majorEastAsia" w:eastAsiaTheme="majorEastAsia" w:cstheme="majorEastAsia"/>
          <w:sz w:val="30"/>
          <w:szCs w:val="30"/>
          <w:lang w:val="en-US" w:eastAsia="zh-CN"/>
        </w:rPr>
        <w:t>点亮星灯 与你同行</w:t>
      </w:r>
      <w:r>
        <w:rPr>
          <w:rFonts w:hint="eastAsia" w:asciiTheme="majorEastAsia" w:hAnsiTheme="majorEastAsia" w:eastAsiaTheme="majorEastAsia" w:cstheme="majorEastAsia"/>
          <w:sz w:val="30"/>
          <w:szCs w:val="30"/>
        </w:rPr>
        <w:t>”</w:t>
      </w:r>
      <w:r>
        <w:rPr>
          <w:rFonts w:hint="eastAsia" w:asciiTheme="majorEastAsia" w:hAnsiTheme="majorEastAsia" w:eastAsiaTheme="majorEastAsia" w:cstheme="majorEastAsia"/>
          <w:sz w:val="30"/>
          <w:szCs w:val="30"/>
          <w:lang w:val="en-US" w:eastAsia="zh-CN"/>
        </w:rPr>
        <w:t>关爱自闭症儿童</w:t>
      </w:r>
      <w:r>
        <w:rPr>
          <w:rFonts w:hint="eastAsia" w:asciiTheme="majorEastAsia" w:hAnsiTheme="majorEastAsia" w:eastAsiaTheme="majorEastAsia" w:cstheme="majorEastAsia"/>
          <w:sz w:val="30"/>
          <w:szCs w:val="30"/>
        </w:rPr>
        <w:t>公益项目实施过程中，</w:t>
      </w:r>
      <w:r>
        <w:rPr>
          <w:rFonts w:hint="eastAsia" w:asciiTheme="majorEastAsia" w:hAnsiTheme="majorEastAsia" w:eastAsiaTheme="majorEastAsia" w:cstheme="majorEastAsia"/>
          <w:sz w:val="30"/>
          <w:szCs w:val="30"/>
          <w:lang w:val="en-US" w:eastAsia="zh-CN"/>
        </w:rPr>
        <w:t>积极链接多方资源，为这些家庭的孩子带去了温暖与支持</w:t>
      </w:r>
      <w:r>
        <w:rPr>
          <w:rFonts w:hint="eastAsia" w:asciiTheme="majorEastAsia" w:hAnsiTheme="majorEastAsia" w:eastAsiaTheme="majorEastAsia" w:cstheme="majorEastAsia"/>
          <w:sz w:val="30"/>
          <w:szCs w:val="30"/>
        </w:rPr>
        <w:t>，</w:t>
      </w:r>
      <w:r>
        <w:rPr>
          <w:rFonts w:hint="eastAsia" w:asciiTheme="majorEastAsia" w:hAnsiTheme="majorEastAsia" w:eastAsiaTheme="majorEastAsia" w:cstheme="majorEastAsia"/>
          <w:sz w:val="30"/>
          <w:szCs w:val="30"/>
          <w:lang w:val="en-US" w:eastAsia="zh-CN"/>
        </w:rPr>
        <w:t>是</w:t>
      </w:r>
      <w:r>
        <w:rPr>
          <w:rFonts w:hint="eastAsia" w:asciiTheme="majorEastAsia" w:hAnsiTheme="majorEastAsia" w:eastAsiaTheme="majorEastAsia" w:cstheme="majorEastAsia"/>
          <w:sz w:val="30"/>
          <w:szCs w:val="30"/>
        </w:rPr>
        <w:t>我省青少年公益项目</w:t>
      </w:r>
      <w:r>
        <w:rPr>
          <w:rFonts w:hint="eastAsia" w:asciiTheme="majorEastAsia" w:hAnsiTheme="majorEastAsia" w:eastAsiaTheme="majorEastAsia" w:cstheme="majorEastAsia"/>
          <w:sz w:val="30"/>
          <w:szCs w:val="30"/>
          <w:lang w:val="en-US" w:eastAsia="zh-CN"/>
        </w:rPr>
        <w:t>的</w:t>
      </w:r>
      <w:r>
        <w:rPr>
          <w:rFonts w:hint="eastAsia" w:asciiTheme="majorEastAsia" w:hAnsiTheme="majorEastAsia" w:eastAsiaTheme="majorEastAsia" w:cstheme="majorEastAsia"/>
          <w:sz w:val="30"/>
          <w:szCs w:val="30"/>
        </w:rPr>
        <w:t>宝贵经验。</w:t>
      </w:r>
    </w:p>
    <w:bookmarkEnd w:id="0"/>
    <w:p w14:paraId="39BEF7B3">
      <w:pPr>
        <w:snapToGrid w:val="0"/>
        <w:spacing w:line="520" w:lineRule="exact"/>
        <w:ind w:firstLine="600" w:firstLineChars="200"/>
        <w:rPr>
          <w:rFonts w:ascii="仿宋" w:hAnsi="仿宋" w:eastAsia="仿宋" w:cs="仿宋"/>
          <w:color w:val="000000"/>
          <w:sz w:val="30"/>
          <w:szCs w:val="30"/>
        </w:rPr>
      </w:pPr>
    </w:p>
    <w:p w14:paraId="51F6E29F">
      <w:pPr>
        <w:rPr>
          <w:rFonts w:ascii="黑体" w:hAnsi="黑体" w:eastAsia="黑体" w:cs="微软雅黑"/>
          <w:color w:val="000000"/>
          <w:sz w:val="24"/>
          <w:szCs w:val="28"/>
        </w:rPr>
      </w:pPr>
    </w:p>
    <w:sectPr>
      <w:headerReference r:id="rId3" w:type="default"/>
      <w:footerReference r:id="rId4" w:type="default"/>
      <w:pgSz w:w="11906" w:h="16838"/>
      <w:pgMar w:top="2041" w:right="1588" w:bottom="204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FangSong_GB2312">
    <w:altName w:val="仿宋_GB2312"/>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02F40">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14:paraId="3F408BF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DDE86">
    <w:pPr>
      <w:pStyle w:val="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2B636"/>
    <w:multiLevelType w:val="singleLevel"/>
    <w:tmpl w:val="6692B63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NlODkxNmU2NGY0ODQ4NjA4ZjljOGVjMzBjNzJmOWEifQ=="/>
  </w:docVars>
  <w:rsids>
    <w:rsidRoot w:val="00335246"/>
    <w:rsid w:val="000B03B2"/>
    <w:rsid w:val="00335246"/>
    <w:rsid w:val="00480B02"/>
    <w:rsid w:val="006A152A"/>
    <w:rsid w:val="006E57A3"/>
    <w:rsid w:val="00843141"/>
    <w:rsid w:val="008724E2"/>
    <w:rsid w:val="008C0084"/>
    <w:rsid w:val="009864EA"/>
    <w:rsid w:val="00996AB4"/>
    <w:rsid w:val="009B5E7D"/>
    <w:rsid w:val="00A935ED"/>
    <w:rsid w:val="00AC075E"/>
    <w:rsid w:val="00B67335"/>
    <w:rsid w:val="00D1055A"/>
    <w:rsid w:val="00D258BB"/>
    <w:rsid w:val="00D31362"/>
    <w:rsid w:val="00D74308"/>
    <w:rsid w:val="00E72B97"/>
    <w:rsid w:val="00FA5B88"/>
    <w:rsid w:val="00FA69CB"/>
    <w:rsid w:val="00FC25CC"/>
    <w:rsid w:val="04AF5A9D"/>
    <w:rsid w:val="05466009"/>
    <w:rsid w:val="115A0DB1"/>
    <w:rsid w:val="160D3373"/>
    <w:rsid w:val="1CB06C42"/>
    <w:rsid w:val="263B00D2"/>
    <w:rsid w:val="28F60DE6"/>
    <w:rsid w:val="35E508E7"/>
    <w:rsid w:val="40F956A6"/>
    <w:rsid w:val="42103AC1"/>
    <w:rsid w:val="48B9445D"/>
    <w:rsid w:val="4A8E36B4"/>
    <w:rsid w:val="52807B3F"/>
    <w:rsid w:val="5B0F3417"/>
    <w:rsid w:val="66341FA0"/>
    <w:rsid w:val="66E17E58"/>
    <w:rsid w:val="6A190E31"/>
    <w:rsid w:val="FEEF4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Plain Text"/>
    <w:basedOn w:val="1"/>
    <w:next w:val="4"/>
    <w:qFormat/>
    <w:uiPriority w:val="0"/>
    <w:rPr>
      <w:rFonts w:ascii="宋体" w:hAnsi="Courier New" w:cs="Courier New"/>
      <w:szCs w:val="21"/>
    </w:rPr>
  </w:style>
  <w:style w:type="paragraph" w:styleId="4">
    <w:name w:val="index 9"/>
    <w:next w:val="1"/>
    <w:qFormat/>
    <w:uiPriority w:val="0"/>
    <w:pPr>
      <w:widowControl w:val="0"/>
      <w:ind w:left="3360"/>
      <w:jc w:val="both"/>
    </w:pPr>
    <w:rPr>
      <w:rFonts w:ascii="Times New Roman" w:hAnsi="Times New Roman" w:cs="等线" w:eastAsiaTheme="minorEastAsia"/>
      <w:kern w:val="2"/>
      <w:sz w:val="21"/>
      <w:szCs w:val="21"/>
      <w:lang w:val="en-US" w:eastAsia="zh-CN" w:bidi="ar-SA"/>
    </w:rPr>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annotation subject"/>
    <w:basedOn w:val="2"/>
    <w:next w:val="2"/>
    <w:link w:val="17"/>
    <w:unhideWhenUsed/>
    <w:qFormat/>
    <w:uiPriority w:val="99"/>
    <w:rPr>
      <w:b/>
      <w:bCs/>
    </w:rPr>
  </w:style>
  <w:style w:type="character" w:styleId="12">
    <w:name w:val="annotation reference"/>
    <w:basedOn w:val="11"/>
    <w:unhideWhenUsed/>
    <w:qFormat/>
    <w:uiPriority w:val="99"/>
    <w:rPr>
      <w:sz w:val="21"/>
      <w:szCs w:val="21"/>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批注文字 Char"/>
    <w:basedOn w:val="11"/>
    <w:link w:val="2"/>
    <w:semiHidden/>
    <w:qFormat/>
    <w:uiPriority w:val="99"/>
    <w:rPr>
      <w:rFonts w:ascii="Calibri" w:hAnsi="Calibri" w:eastAsia="宋体" w:cs="Times New Roman"/>
    </w:rPr>
  </w:style>
  <w:style w:type="character" w:customStyle="1" w:styleId="16">
    <w:name w:val="批注框文本 Char"/>
    <w:basedOn w:val="11"/>
    <w:link w:val="5"/>
    <w:semiHidden/>
    <w:qFormat/>
    <w:uiPriority w:val="99"/>
    <w:rPr>
      <w:rFonts w:ascii="Calibri" w:hAnsi="Calibri" w:eastAsia="宋体" w:cs="Times New Roman"/>
      <w:sz w:val="18"/>
      <w:szCs w:val="18"/>
    </w:rPr>
  </w:style>
  <w:style w:type="character" w:customStyle="1" w:styleId="17">
    <w:name w:val="批注主题 Char"/>
    <w:basedOn w:val="15"/>
    <w:link w:val="9"/>
    <w:semiHidden/>
    <w:qFormat/>
    <w:uiPriority w:val="99"/>
    <w:rPr>
      <w:rFonts w:ascii="Calibri" w:hAnsi="Calibri" w:eastAsia="宋体"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963</Words>
  <Characters>1003</Characters>
  <Lines>7</Lines>
  <Paragraphs>2</Paragraphs>
  <TotalTime>5</TotalTime>
  <ScaleCrop>false</ScaleCrop>
  <LinksUpToDate>false</LinksUpToDate>
  <CharactersWithSpaces>1013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2023-04-21T10:00:00Z</dcterms:created>
  <dc:creator>ZXD</dc:creator>
  <cp:lastModifiedBy>甘肃省青少年发展基金会</cp:lastModifiedBy>
  <dcterms:modified xsi:type="dcterms:W3CDTF">2025-04-18T02:07:02Z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2F841675BD644869ACA283E364866832</vt:lpwstr>
  </property>
  <property fmtid="{D5CDD505-2E9C-101B-9397-08002B2CF9AE}" pid="4" name="KSOTemplateDocerSaveRecord">
    <vt:lpwstr>eyJoZGlkIjoiM2NlODkxNmU2NGY0ODQ4NjA4ZjljOGVjMzBjNzJmOWEiLCJ1c2VySWQiOiIxNDAxNDY2MTUzIn0=</vt:lpwstr>
  </property>
</Properties>
</file>